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FC" w:rsidRPr="000B70B7" w:rsidRDefault="000B70B7" w:rsidP="000B70B7">
      <w:pPr>
        <w:spacing w:after="0"/>
        <w:jc w:val="center"/>
        <w:rPr>
          <w:b/>
          <w:sz w:val="144"/>
        </w:rPr>
      </w:pPr>
      <w:r w:rsidRPr="000B70B7">
        <w:rPr>
          <w:b/>
          <w:sz w:val="144"/>
        </w:rPr>
        <w:t>Fagplan i musikk</w:t>
      </w:r>
    </w:p>
    <w:p w:rsidR="000B70B7" w:rsidRPr="000B70B7" w:rsidRDefault="000B70B7" w:rsidP="000B70B7">
      <w:pPr>
        <w:spacing w:after="0"/>
        <w:jc w:val="center"/>
        <w:rPr>
          <w:b/>
          <w:sz w:val="44"/>
        </w:rPr>
      </w:pPr>
      <w:r w:rsidRPr="000B70B7">
        <w:rPr>
          <w:b/>
          <w:sz w:val="44"/>
        </w:rPr>
        <w:t>Grünerløkka skole</w:t>
      </w:r>
    </w:p>
    <w:p w:rsidR="000B70B7" w:rsidRDefault="000B70B7" w:rsidP="000B70B7">
      <w:pPr>
        <w:spacing w:after="0"/>
        <w:jc w:val="center"/>
      </w:pPr>
      <w:r>
        <w:t>Revidert våren 2015</w:t>
      </w:r>
    </w:p>
    <w:p w:rsidR="000B70B7" w:rsidRDefault="000B70B7" w:rsidP="000B70B7">
      <w:pPr>
        <w:spacing w:after="0"/>
        <w:jc w:val="center"/>
      </w:pPr>
      <w:r w:rsidRPr="008C3557">
        <w:rPr>
          <w:noProof/>
          <w:lang w:eastAsia="nb-NO"/>
        </w:rPr>
        <w:drawing>
          <wp:inline distT="0" distB="0" distL="0" distR="0" wp14:anchorId="44203701" wp14:editId="22EAE8C6">
            <wp:extent cx="2676525" cy="2714625"/>
            <wp:effectExtent l="76200" t="76200" r="85725" b="105727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271462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0B70B7" w:rsidRPr="000B70B7" w:rsidRDefault="000B70B7" w:rsidP="000B70B7">
      <w:pPr>
        <w:spacing w:after="0"/>
        <w:rPr>
          <w:b/>
          <w:sz w:val="44"/>
          <w:szCs w:val="44"/>
        </w:rPr>
      </w:pPr>
      <w:r w:rsidRPr="000B70B7">
        <w:rPr>
          <w:b/>
          <w:sz w:val="44"/>
          <w:szCs w:val="44"/>
        </w:rPr>
        <w:lastRenderedPageBreak/>
        <w:t>Formål</w:t>
      </w:r>
    </w:p>
    <w:p w:rsidR="000B70B7" w:rsidRPr="000B70B7" w:rsidRDefault="000B70B7" w:rsidP="000B70B7">
      <w:pPr>
        <w:pStyle w:val="grep"/>
        <w:spacing w:before="0" w:beforeAutospacing="0" w:after="0" w:afterAutospacing="0"/>
        <w:rPr>
          <w:szCs w:val="15"/>
        </w:rPr>
      </w:pPr>
      <w:r w:rsidRPr="000B70B7">
        <w:rPr>
          <w:szCs w:val="15"/>
        </w:rPr>
        <w:t>Alle barn, unge og voksne i vårt samfunn har et forhold til musikk. Musikk brukes i mange forskjellige sammenhenger og har dermed ulike funksjoner og også ulik betydning for hver enkelt av oss. Musikk tar opp i seg, uttrykker og formidler stemninger, tanker og følelser ved alle sider av det å være menneske. Musikk er derfor en kilde både til selverkjennelse og mellommenneskelig forståelse på tvers av tid, sted og kultur.</w:t>
      </w:r>
    </w:p>
    <w:p w:rsidR="000B70B7" w:rsidRDefault="000B70B7" w:rsidP="000B70B7">
      <w:pPr>
        <w:pStyle w:val="grep"/>
        <w:spacing w:before="0" w:beforeAutospacing="0" w:after="0" w:afterAutospacing="0"/>
        <w:rPr>
          <w:szCs w:val="15"/>
        </w:rPr>
      </w:pPr>
      <w:r w:rsidRPr="000B70B7">
        <w:rPr>
          <w:szCs w:val="15"/>
        </w:rPr>
        <w:t>Som et allmenndannende kunstfag skal musikkfaget gi elevene grunnlag for å kunne oppleve, reflektere over, forstå og ta del i musikalske uttrykk. Som et skapende fag skal musikkfaget gi grunnlag for utvikling av kreativitet og skapende evner slik at elevene blir i stand til å skape musikalske uttrykk ut fra egne forutsetninger.</w:t>
      </w:r>
    </w:p>
    <w:p w:rsidR="000B70B7" w:rsidRPr="000B70B7" w:rsidRDefault="000B70B7" w:rsidP="000B70B7">
      <w:pPr>
        <w:pStyle w:val="grep"/>
        <w:spacing w:before="0" w:beforeAutospacing="0" w:after="0" w:afterAutospacing="0"/>
        <w:rPr>
          <w:szCs w:val="15"/>
        </w:rPr>
      </w:pPr>
    </w:p>
    <w:p w:rsidR="000B70B7" w:rsidRDefault="000B70B7" w:rsidP="000B70B7">
      <w:pPr>
        <w:pStyle w:val="grep"/>
        <w:spacing w:before="0" w:beforeAutospacing="0" w:after="0" w:afterAutospacing="0"/>
        <w:rPr>
          <w:szCs w:val="15"/>
        </w:rPr>
      </w:pPr>
      <w:r w:rsidRPr="000B70B7">
        <w:rPr>
          <w:szCs w:val="15"/>
        </w:rPr>
        <w:t xml:space="preserve">Musikkopplevelsen er uforutsigbar, men ikke forutsetningsløs. I dette ligger erkjennelsen av at musikkopplevelsen ikke bare er intuitiv, men at kjennskap til musikk, kunnskap om musikk, utvikling av musikalske ferdigheter og refleksjon om musikk til sammen danner grunnlag for musikkopplevelsen forstått både som estetisk opplevelse og eksistensiell erfaring. I arbeid med musikk står den musikalske og menneskelige samhandlingen sentralt, og i musikkfaget skal samvær og samhandling balanseres mot mestring på en slik måte at elevene på alle </w:t>
      </w:r>
      <w:proofErr w:type="spellStart"/>
      <w:r w:rsidRPr="000B70B7">
        <w:rPr>
          <w:szCs w:val="15"/>
        </w:rPr>
        <w:t>årstrinn</w:t>
      </w:r>
      <w:proofErr w:type="spellEnd"/>
      <w:r w:rsidRPr="000B70B7">
        <w:rPr>
          <w:szCs w:val="15"/>
        </w:rPr>
        <w:t xml:space="preserve"> oppnår kvalitet i musikkutøvelsen på det nivået de befinner seg.</w:t>
      </w:r>
    </w:p>
    <w:p w:rsidR="000B70B7" w:rsidRPr="000B70B7" w:rsidRDefault="000B70B7" w:rsidP="000B70B7">
      <w:pPr>
        <w:pStyle w:val="grep"/>
        <w:spacing w:before="0" w:beforeAutospacing="0" w:after="0" w:afterAutospacing="0"/>
        <w:rPr>
          <w:szCs w:val="15"/>
        </w:rPr>
      </w:pPr>
    </w:p>
    <w:p w:rsidR="000B70B7" w:rsidRDefault="000B70B7" w:rsidP="000B70B7">
      <w:pPr>
        <w:pStyle w:val="grep"/>
        <w:spacing w:before="0" w:beforeAutospacing="0" w:after="0" w:afterAutospacing="0"/>
        <w:rPr>
          <w:szCs w:val="15"/>
        </w:rPr>
      </w:pPr>
      <w:r w:rsidRPr="000B70B7">
        <w:rPr>
          <w:szCs w:val="15"/>
        </w:rPr>
        <w:t>Musikkfaget spiller en sentral rolle i en tilpasset opplæring i en inkluderende skole. Gjennom innhold og aktivitetsformer som søker å møte elevenes uttrykksbehov og gi rom for estetiske opplevelser, kan faget bidra til erkjennelse, innlevelse, utfoldelse og deltakelse. Dans er en naturlig del av musikkfaget og bidrar til mangfold i elevenes musikalske uttrykksformer. Musikkfaget ivaretar både musikalsk mangfold og sjangerbredde. Samisk og norsk musikk, andre kulturers folkemusikk, kunstmusikk og ulike former for improvisert og rytmisk musikk inngår i musikkfaget.</w:t>
      </w:r>
    </w:p>
    <w:p w:rsidR="000B70B7" w:rsidRPr="000B70B7" w:rsidRDefault="000B70B7" w:rsidP="000B70B7">
      <w:pPr>
        <w:pStyle w:val="grep"/>
        <w:spacing w:before="0" w:beforeAutospacing="0" w:after="0" w:afterAutospacing="0"/>
        <w:rPr>
          <w:szCs w:val="15"/>
        </w:rPr>
      </w:pPr>
    </w:p>
    <w:p w:rsidR="000B70B7" w:rsidRDefault="000B70B7" w:rsidP="000B70B7">
      <w:pPr>
        <w:pStyle w:val="grep"/>
        <w:spacing w:before="0" w:beforeAutospacing="0" w:after="0" w:afterAutospacing="0"/>
        <w:rPr>
          <w:szCs w:val="15"/>
        </w:rPr>
      </w:pPr>
      <w:r w:rsidRPr="000B70B7">
        <w:rPr>
          <w:szCs w:val="15"/>
        </w:rPr>
        <w:t xml:space="preserve">Det er derfor en forutsetning for å oppfylle formålet med faget at man innenfor alle hovedområdene på alle trinn arbeider med sjangerbredde og musikalsk mangfold. Slik kan holdninger til å møte ulike musikalske uttrykk med åpenhet og nysgjerrighet utvikles. I et flerkulturelt samfunn kan faget medvirke til positiv identitetsdanning gjennom å fremme tilhørighet til ens egen kultur og kulturarv, toleranse og respekt for andres kultur og forståelse for musikkens betydning som kulturbærer og verdiskaper lokalt, nasjonalt og internasjonalt. Musikk knytter estetikk og teknologi sammen og vil naturlig kunne inngå i andre fags arbeid med teknologi og design. </w:t>
      </w:r>
    </w:p>
    <w:p w:rsidR="000B70B7" w:rsidRPr="000B70B7" w:rsidRDefault="000B70B7" w:rsidP="000B70B7">
      <w:pPr>
        <w:pStyle w:val="grep"/>
        <w:spacing w:before="0" w:beforeAutospacing="0" w:after="0" w:afterAutospacing="0"/>
        <w:rPr>
          <w:szCs w:val="15"/>
        </w:rPr>
      </w:pPr>
    </w:p>
    <w:p w:rsidR="000B70B7" w:rsidRDefault="000B70B7" w:rsidP="000B70B7">
      <w:pPr>
        <w:pStyle w:val="grep"/>
        <w:spacing w:before="0" w:beforeAutospacing="0" w:after="0" w:afterAutospacing="0"/>
        <w:rPr>
          <w:szCs w:val="15"/>
        </w:rPr>
      </w:pPr>
      <w:r w:rsidRPr="000B70B7">
        <w:rPr>
          <w:szCs w:val="15"/>
        </w:rPr>
        <w:t>Samarbeid med profesjonelle musikere og kunstnere og samarbeid mellom grunnskole og kulturskole muliggjør møter med kunstuttrykk av høy kvalitet og gir elevene anledning til å være medskapende i arbeids- og formidlingsprosessen. Elevenes musikalske bakgrunn og den musikk- og dansekompetansen elevene tilegner seg utenfor skolen, bør tas i bruk i faget der det er naturlig. Den samlede kompetansen i musikk og dans bidrar til å oppfylle skolens mål om å utvikle skapende, samhandlende og integrerte mennesker som er i stand til å realisere seg selv på måter som kommer individ og samfunn til gode.</w:t>
      </w:r>
    </w:p>
    <w:p w:rsidR="000B70B7" w:rsidRPr="000B70B7" w:rsidRDefault="000B70B7" w:rsidP="000B70B7">
      <w:pPr>
        <w:pStyle w:val="grep"/>
        <w:spacing w:before="0" w:beforeAutospacing="0" w:after="0" w:afterAutospacing="0"/>
        <w:rPr>
          <w:b/>
          <w:sz w:val="44"/>
          <w:szCs w:val="15"/>
        </w:rPr>
      </w:pPr>
      <w:r>
        <w:rPr>
          <w:b/>
          <w:sz w:val="44"/>
          <w:szCs w:val="15"/>
        </w:rPr>
        <w:lastRenderedPageBreak/>
        <w:t>Hovedområder</w:t>
      </w:r>
    </w:p>
    <w:p w:rsidR="000B70B7" w:rsidRPr="000B70B7" w:rsidRDefault="000B70B7" w:rsidP="000B70B7">
      <w:pPr>
        <w:pStyle w:val="grep"/>
        <w:spacing w:before="0" w:beforeAutospacing="0" w:after="0" w:afterAutospacing="0"/>
        <w:rPr>
          <w:szCs w:val="15"/>
        </w:rPr>
      </w:pPr>
    </w:p>
    <w:p w:rsidR="000B70B7" w:rsidRPr="000B70B7" w:rsidRDefault="000B70B7" w:rsidP="000B70B7">
      <w:pPr>
        <w:spacing w:after="0" w:line="240" w:lineRule="auto"/>
        <w:rPr>
          <w:rFonts w:ascii="Times New Roman" w:eastAsia="Times New Roman" w:hAnsi="Times New Roman" w:cs="Times New Roman"/>
          <w:sz w:val="24"/>
          <w:szCs w:val="24"/>
          <w:lang w:eastAsia="nb-NO"/>
        </w:rPr>
      </w:pPr>
      <w:r w:rsidRPr="000B70B7">
        <w:rPr>
          <w:rFonts w:ascii="Times New Roman" w:eastAsia="Times New Roman" w:hAnsi="Times New Roman" w:cs="Times New Roman"/>
          <w:sz w:val="24"/>
          <w:szCs w:val="24"/>
          <w:lang w:eastAsia="nb-NO"/>
        </w:rPr>
        <w:t>Faget er strukturert i hovedområder som det er formulert kompetansemål innenfor.</w:t>
      </w:r>
    </w:p>
    <w:p w:rsidR="000B70B7" w:rsidRPr="000B70B7" w:rsidRDefault="000B70B7" w:rsidP="000B70B7">
      <w:pPr>
        <w:spacing w:after="0" w:line="240" w:lineRule="auto"/>
        <w:rPr>
          <w:rFonts w:ascii="Times New Roman" w:eastAsia="Times New Roman" w:hAnsi="Times New Roman" w:cs="Times New Roman"/>
          <w:sz w:val="24"/>
          <w:szCs w:val="24"/>
          <w:lang w:eastAsia="nb-NO"/>
        </w:rPr>
      </w:pPr>
      <w:r w:rsidRPr="000B70B7">
        <w:rPr>
          <w:rFonts w:ascii="Times New Roman" w:eastAsia="Times New Roman" w:hAnsi="Times New Roman" w:cs="Times New Roman"/>
          <w:sz w:val="24"/>
          <w:szCs w:val="24"/>
          <w:lang w:eastAsia="nb-NO"/>
        </w:rPr>
        <w:t>Hovedområdene utfyller hverandre og må ses i sammenheng. Måloppnåelse på ett område utvikler samtidig kompetanse på de andre.</w:t>
      </w:r>
    </w:p>
    <w:p w:rsidR="000B70B7" w:rsidRPr="000B70B7" w:rsidRDefault="000B70B7" w:rsidP="000B70B7">
      <w:pPr>
        <w:spacing w:after="0" w:line="240" w:lineRule="auto"/>
        <w:rPr>
          <w:rFonts w:ascii="Times New Roman" w:eastAsia="Times New Roman" w:hAnsi="Times New Roman" w:cs="Times New Roman"/>
          <w:sz w:val="24"/>
          <w:szCs w:val="24"/>
          <w:lang w:eastAsia="nb-NO"/>
        </w:rPr>
      </w:pPr>
      <w:r w:rsidRPr="000B70B7">
        <w:rPr>
          <w:rFonts w:ascii="Times New Roman" w:eastAsia="Times New Roman" w:hAnsi="Times New Roman" w:cs="Times New Roman"/>
          <w:sz w:val="24"/>
          <w:szCs w:val="24"/>
          <w:lang w:eastAsia="nb-NO"/>
        </w:rPr>
        <w:t xml:space="preserve">Musikk har kompetansemål etter 2., 4., 7. og 10. </w:t>
      </w:r>
      <w:proofErr w:type="spellStart"/>
      <w:r w:rsidRPr="000B70B7">
        <w:rPr>
          <w:rFonts w:ascii="Times New Roman" w:eastAsia="Times New Roman" w:hAnsi="Times New Roman" w:cs="Times New Roman"/>
          <w:sz w:val="24"/>
          <w:szCs w:val="24"/>
          <w:lang w:eastAsia="nb-NO"/>
        </w:rPr>
        <w:t>årstrinn</w:t>
      </w:r>
      <w:proofErr w:type="spellEnd"/>
      <w:r w:rsidRPr="000B70B7">
        <w:rPr>
          <w:rFonts w:ascii="Times New Roman" w:eastAsia="Times New Roman" w:hAnsi="Times New Roman" w:cs="Times New Roman"/>
          <w:sz w:val="24"/>
          <w:szCs w:val="24"/>
          <w:lang w:eastAsia="nb-NO"/>
        </w:rPr>
        <w:t xml:space="preserve"> i grunnskolen.</w:t>
      </w:r>
    </w:p>
    <w:p w:rsidR="000B70B7" w:rsidRPr="00916039" w:rsidRDefault="000B70B7" w:rsidP="000B70B7">
      <w:pPr>
        <w:spacing w:after="0" w:line="240" w:lineRule="auto"/>
        <w:rPr>
          <w:rFonts w:ascii="Times New Roman" w:eastAsia="Times New Roman" w:hAnsi="Times New Roman" w:cs="Times New Roman"/>
          <w:sz w:val="24"/>
          <w:szCs w:val="24"/>
          <w:lang w:eastAsia="nb-NO"/>
        </w:rPr>
      </w:pPr>
    </w:p>
    <w:p w:rsidR="000B70B7" w:rsidRDefault="000B70B7" w:rsidP="000B70B7">
      <w:pPr>
        <w:spacing w:after="0" w:line="240" w:lineRule="auto"/>
        <w:rPr>
          <w:rFonts w:ascii="Times New Roman" w:eastAsia="Times New Roman" w:hAnsi="Times New Roman" w:cs="Times New Roman"/>
          <w:b/>
          <w:sz w:val="24"/>
          <w:szCs w:val="24"/>
          <w:lang w:val="en" w:eastAsia="nb-NO"/>
        </w:rPr>
      </w:pPr>
      <w:proofErr w:type="spellStart"/>
      <w:r w:rsidRPr="000B70B7">
        <w:rPr>
          <w:rFonts w:ascii="Times New Roman" w:eastAsia="Times New Roman" w:hAnsi="Times New Roman" w:cs="Times New Roman"/>
          <w:b/>
          <w:sz w:val="24"/>
          <w:szCs w:val="24"/>
          <w:lang w:val="en" w:eastAsia="nb-NO"/>
        </w:rPr>
        <w:t>Oversikt</w:t>
      </w:r>
      <w:proofErr w:type="spellEnd"/>
      <w:r w:rsidRPr="000B70B7">
        <w:rPr>
          <w:rFonts w:ascii="Times New Roman" w:eastAsia="Times New Roman" w:hAnsi="Times New Roman" w:cs="Times New Roman"/>
          <w:b/>
          <w:sz w:val="24"/>
          <w:szCs w:val="24"/>
          <w:lang w:val="en" w:eastAsia="nb-NO"/>
        </w:rPr>
        <w:t xml:space="preserve"> over </w:t>
      </w:r>
      <w:proofErr w:type="spellStart"/>
      <w:r w:rsidRPr="000B70B7">
        <w:rPr>
          <w:rFonts w:ascii="Times New Roman" w:eastAsia="Times New Roman" w:hAnsi="Times New Roman" w:cs="Times New Roman"/>
          <w:b/>
          <w:sz w:val="24"/>
          <w:szCs w:val="24"/>
          <w:lang w:val="en" w:eastAsia="nb-NO"/>
        </w:rPr>
        <w:t>hovedområder</w:t>
      </w:r>
      <w:proofErr w:type="spellEnd"/>
      <w:r w:rsidRPr="000B70B7">
        <w:rPr>
          <w:rFonts w:ascii="Times New Roman" w:eastAsia="Times New Roman" w:hAnsi="Times New Roman" w:cs="Times New Roman"/>
          <w:b/>
          <w:sz w:val="24"/>
          <w:szCs w:val="24"/>
          <w:lang w:val="en" w:eastAsia="nb-NO"/>
        </w:rPr>
        <w:t>:</w:t>
      </w:r>
    </w:p>
    <w:p w:rsidR="000B70B7" w:rsidRDefault="000B70B7" w:rsidP="000B70B7">
      <w:pPr>
        <w:spacing w:after="0" w:line="240" w:lineRule="auto"/>
        <w:rPr>
          <w:rFonts w:ascii="Times New Roman" w:eastAsia="Times New Roman" w:hAnsi="Times New Roman" w:cs="Times New Roman"/>
          <w:b/>
          <w:sz w:val="24"/>
          <w:szCs w:val="24"/>
          <w:lang w:val="en" w:eastAsia="nb-NO"/>
        </w:rPr>
      </w:pPr>
    </w:p>
    <w:tbl>
      <w:tblPr>
        <w:tblStyle w:val="Tabellrutenett"/>
        <w:tblW w:w="0" w:type="auto"/>
        <w:tblLook w:val="04A0" w:firstRow="1" w:lastRow="0" w:firstColumn="1" w:lastColumn="0" w:noHBand="0" w:noVBand="1"/>
      </w:tblPr>
      <w:tblGrid>
        <w:gridCol w:w="2118"/>
        <w:gridCol w:w="2118"/>
        <w:gridCol w:w="2118"/>
        <w:gridCol w:w="2118"/>
      </w:tblGrid>
      <w:tr w:rsidR="000B70B7" w:rsidTr="000B70B7">
        <w:tc>
          <w:tcPr>
            <w:tcW w:w="2118" w:type="dxa"/>
            <w:shd w:val="clear" w:color="auto" w:fill="D9D9D9" w:themeFill="background1" w:themeFillShade="D9"/>
          </w:tcPr>
          <w:p w:rsidR="000B70B7" w:rsidRDefault="000B70B7" w:rsidP="000B70B7">
            <w:pPr>
              <w:rPr>
                <w:rFonts w:ascii="Times New Roman" w:eastAsia="Times New Roman" w:hAnsi="Times New Roman" w:cs="Times New Roman"/>
                <w:b/>
                <w:sz w:val="24"/>
                <w:szCs w:val="24"/>
                <w:lang w:val="en" w:eastAsia="nb-NO"/>
              </w:rPr>
            </w:pPr>
            <w:proofErr w:type="spellStart"/>
            <w:r>
              <w:rPr>
                <w:rFonts w:ascii="Times New Roman" w:eastAsia="Times New Roman" w:hAnsi="Times New Roman" w:cs="Times New Roman"/>
                <w:b/>
                <w:sz w:val="24"/>
                <w:szCs w:val="24"/>
                <w:lang w:val="en" w:eastAsia="nb-NO"/>
              </w:rPr>
              <w:t>Årstrinn</w:t>
            </w:r>
            <w:proofErr w:type="spellEnd"/>
          </w:p>
        </w:tc>
        <w:tc>
          <w:tcPr>
            <w:tcW w:w="6354" w:type="dxa"/>
            <w:gridSpan w:val="3"/>
            <w:shd w:val="clear" w:color="auto" w:fill="D9D9D9" w:themeFill="background1" w:themeFillShade="D9"/>
          </w:tcPr>
          <w:p w:rsidR="000B70B7" w:rsidRDefault="000B70B7" w:rsidP="000B70B7">
            <w:pPr>
              <w:rPr>
                <w:rFonts w:ascii="Times New Roman" w:eastAsia="Times New Roman" w:hAnsi="Times New Roman" w:cs="Times New Roman"/>
                <w:b/>
                <w:sz w:val="24"/>
                <w:szCs w:val="24"/>
                <w:lang w:val="en" w:eastAsia="nb-NO"/>
              </w:rPr>
            </w:pPr>
            <w:proofErr w:type="spellStart"/>
            <w:r>
              <w:rPr>
                <w:rFonts w:ascii="Times New Roman" w:eastAsia="Times New Roman" w:hAnsi="Times New Roman" w:cs="Times New Roman"/>
                <w:b/>
                <w:sz w:val="24"/>
                <w:szCs w:val="24"/>
                <w:lang w:val="en" w:eastAsia="nb-NO"/>
              </w:rPr>
              <w:t>Hovedområde</w:t>
            </w:r>
            <w:proofErr w:type="spellEnd"/>
          </w:p>
        </w:tc>
      </w:tr>
      <w:tr w:rsidR="000B70B7" w:rsidTr="000B70B7">
        <w:tc>
          <w:tcPr>
            <w:tcW w:w="2118" w:type="dxa"/>
          </w:tcPr>
          <w:p w:rsidR="000B70B7" w:rsidRPr="000B70B7" w:rsidRDefault="000B70B7" w:rsidP="000B70B7">
            <w:pPr>
              <w:rPr>
                <w:rFonts w:ascii="Times New Roman" w:eastAsia="Times New Roman" w:hAnsi="Times New Roman" w:cs="Times New Roman"/>
                <w:sz w:val="24"/>
                <w:szCs w:val="24"/>
                <w:lang w:val="en" w:eastAsia="nb-NO"/>
              </w:rPr>
            </w:pPr>
            <w:r w:rsidRPr="000B70B7">
              <w:rPr>
                <w:rFonts w:ascii="Times New Roman" w:eastAsia="Times New Roman" w:hAnsi="Times New Roman" w:cs="Times New Roman"/>
                <w:sz w:val="24"/>
                <w:szCs w:val="24"/>
                <w:lang w:val="en" w:eastAsia="nb-NO"/>
              </w:rPr>
              <w:t>1. – 10.</w:t>
            </w:r>
          </w:p>
        </w:tc>
        <w:tc>
          <w:tcPr>
            <w:tcW w:w="2118" w:type="dxa"/>
          </w:tcPr>
          <w:p w:rsidR="000B70B7" w:rsidRPr="000B70B7" w:rsidRDefault="000B70B7" w:rsidP="000B70B7">
            <w:pPr>
              <w:rPr>
                <w:rFonts w:ascii="Times New Roman" w:eastAsia="Times New Roman" w:hAnsi="Times New Roman" w:cs="Times New Roman"/>
                <w:sz w:val="24"/>
                <w:szCs w:val="24"/>
                <w:lang w:val="en" w:eastAsia="nb-NO"/>
              </w:rPr>
            </w:pPr>
            <w:proofErr w:type="spellStart"/>
            <w:r>
              <w:rPr>
                <w:rFonts w:ascii="Times New Roman" w:eastAsia="Times New Roman" w:hAnsi="Times New Roman" w:cs="Times New Roman"/>
                <w:sz w:val="24"/>
                <w:szCs w:val="24"/>
                <w:lang w:val="en" w:eastAsia="nb-NO"/>
              </w:rPr>
              <w:t>Musisere</w:t>
            </w:r>
            <w:proofErr w:type="spellEnd"/>
          </w:p>
        </w:tc>
        <w:tc>
          <w:tcPr>
            <w:tcW w:w="2118" w:type="dxa"/>
          </w:tcPr>
          <w:p w:rsidR="000B70B7" w:rsidRPr="000B70B7" w:rsidRDefault="000B70B7" w:rsidP="000B70B7">
            <w:pPr>
              <w:rPr>
                <w:rFonts w:ascii="Times New Roman" w:eastAsia="Times New Roman" w:hAnsi="Times New Roman" w:cs="Times New Roman"/>
                <w:sz w:val="24"/>
                <w:szCs w:val="24"/>
                <w:lang w:val="en" w:eastAsia="nb-NO"/>
              </w:rPr>
            </w:pPr>
            <w:proofErr w:type="spellStart"/>
            <w:r>
              <w:rPr>
                <w:rFonts w:ascii="Times New Roman" w:eastAsia="Times New Roman" w:hAnsi="Times New Roman" w:cs="Times New Roman"/>
                <w:sz w:val="24"/>
                <w:szCs w:val="24"/>
                <w:lang w:val="en" w:eastAsia="nb-NO"/>
              </w:rPr>
              <w:t>Komponere</w:t>
            </w:r>
            <w:proofErr w:type="spellEnd"/>
          </w:p>
        </w:tc>
        <w:tc>
          <w:tcPr>
            <w:tcW w:w="2118" w:type="dxa"/>
          </w:tcPr>
          <w:p w:rsidR="000B70B7" w:rsidRPr="000B70B7" w:rsidRDefault="000B70B7" w:rsidP="000B70B7">
            <w:pPr>
              <w:rPr>
                <w:rFonts w:ascii="Times New Roman" w:eastAsia="Times New Roman" w:hAnsi="Times New Roman" w:cs="Times New Roman"/>
                <w:sz w:val="24"/>
                <w:szCs w:val="24"/>
                <w:lang w:val="en" w:eastAsia="nb-NO"/>
              </w:rPr>
            </w:pPr>
            <w:proofErr w:type="spellStart"/>
            <w:r>
              <w:rPr>
                <w:rFonts w:ascii="Times New Roman" w:eastAsia="Times New Roman" w:hAnsi="Times New Roman" w:cs="Times New Roman"/>
                <w:sz w:val="24"/>
                <w:szCs w:val="24"/>
                <w:lang w:val="en" w:eastAsia="nb-NO"/>
              </w:rPr>
              <w:t>Lytte</w:t>
            </w:r>
            <w:proofErr w:type="spellEnd"/>
          </w:p>
        </w:tc>
      </w:tr>
    </w:tbl>
    <w:p w:rsidR="000B70B7" w:rsidRDefault="000B70B7" w:rsidP="000B70B7">
      <w:pPr>
        <w:spacing w:after="0" w:line="240" w:lineRule="auto"/>
        <w:rPr>
          <w:rFonts w:ascii="Times New Roman" w:eastAsia="Times New Roman" w:hAnsi="Times New Roman" w:cs="Times New Roman"/>
          <w:b/>
          <w:sz w:val="24"/>
          <w:szCs w:val="24"/>
          <w:lang w:val="en" w:eastAsia="nb-NO"/>
        </w:rPr>
      </w:pPr>
    </w:p>
    <w:p w:rsidR="000B70B7" w:rsidRPr="000B70B7" w:rsidRDefault="000B70B7" w:rsidP="000B70B7">
      <w:pPr>
        <w:spacing w:after="0" w:line="240" w:lineRule="auto"/>
        <w:outlineLvl w:val="3"/>
        <w:rPr>
          <w:rFonts w:ascii="Times New Roman" w:eastAsia="Times New Roman" w:hAnsi="Times New Roman" w:cs="Times New Roman"/>
          <w:b/>
          <w:bCs/>
          <w:sz w:val="24"/>
          <w:szCs w:val="24"/>
          <w:lang w:val="en" w:eastAsia="nb-NO"/>
        </w:rPr>
      </w:pPr>
      <w:proofErr w:type="spellStart"/>
      <w:r w:rsidRPr="000B70B7">
        <w:rPr>
          <w:rFonts w:ascii="Times New Roman" w:eastAsia="Times New Roman" w:hAnsi="Times New Roman" w:cs="Times New Roman"/>
          <w:b/>
          <w:bCs/>
          <w:sz w:val="24"/>
          <w:szCs w:val="24"/>
          <w:lang w:val="en" w:eastAsia="nb-NO"/>
        </w:rPr>
        <w:t>Musisere</w:t>
      </w:r>
      <w:proofErr w:type="spellEnd"/>
    </w:p>
    <w:p w:rsidR="000B70B7" w:rsidRDefault="000B70B7" w:rsidP="000B70B7">
      <w:pPr>
        <w:spacing w:after="0" w:line="240" w:lineRule="auto"/>
        <w:rPr>
          <w:rFonts w:ascii="Times New Roman" w:eastAsia="Times New Roman" w:hAnsi="Times New Roman" w:cs="Times New Roman"/>
          <w:sz w:val="24"/>
          <w:szCs w:val="24"/>
          <w:lang w:eastAsia="nb-NO"/>
        </w:rPr>
      </w:pPr>
      <w:r w:rsidRPr="000B70B7">
        <w:rPr>
          <w:rFonts w:ascii="Times New Roman" w:eastAsia="Times New Roman" w:hAnsi="Times New Roman" w:cs="Times New Roman"/>
          <w:sz w:val="24"/>
          <w:szCs w:val="24"/>
          <w:lang w:eastAsia="nb-NO"/>
        </w:rPr>
        <w:t xml:space="preserve">Hovedområdet </w:t>
      </w:r>
      <w:r w:rsidRPr="000B70B7">
        <w:rPr>
          <w:rFonts w:ascii="Times New Roman" w:eastAsia="Times New Roman" w:hAnsi="Times New Roman" w:cs="Times New Roman"/>
          <w:i/>
          <w:iCs/>
          <w:sz w:val="24"/>
          <w:szCs w:val="24"/>
          <w:lang w:eastAsia="nb-NO"/>
        </w:rPr>
        <w:t xml:space="preserve">musisere </w:t>
      </w:r>
      <w:r w:rsidRPr="000B70B7">
        <w:rPr>
          <w:rFonts w:ascii="Times New Roman" w:eastAsia="Times New Roman" w:hAnsi="Times New Roman" w:cs="Times New Roman"/>
          <w:sz w:val="24"/>
          <w:szCs w:val="24"/>
          <w:lang w:eastAsia="nb-NO"/>
        </w:rPr>
        <w:t xml:space="preserve">har musikkopplevelse, forstått både som estetisk opplevelse og eksistensiell erfaring, som faglig fokus. Hovedområdet omfatter praktisk arbeid med sang, spill på ulike instrumenter og dans, innenfor ulike musikalske sjangere og uttrykk på alle </w:t>
      </w:r>
      <w:proofErr w:type="spellStart"/>
      <w:r w:rsidRPr="000B70B7">
        <w:rPr>
          <w:rFonts w:ascii="Times New Roman" w:eastAsia="Times New Roman" w:hAnsi="Times New Roman" w:cs="Times New Roman"/>
          <w:sz w:val="24"/>
          <w:szCs w:val="24"/>
          <w:lang w:eastAsia="nb-NO"/>
        </w:rPr>
        <w:t>årstrinn</w:t>
      </w:r>
      <w:proofErr w:type="spellEnd"/>
      <w:r w:rsidRPr="000B70B7">
        <w:rPr>
          <w:rFonts w:ascii="Times New Roman" w:eastAsia="Times New Roman" w:hAnsi="Times New Roman" w:cs="Times New Roman"/>
          <w:sz w:val="24"/>
          <w:szCs w:val="24"/>
          <w:lang w:eastAsia="nb-NO"/>
        </w:rPr>
        <w:t>. Dette innebærer bruk av musikkens grunnelementer (puls, rytme, tempo, klang, melodi, dynamikk, harmoni og form), trening av musikalsk hukommelse og forestillingsevne og musikkorientering i praksis. Sentralt i dette hovedområdet står øving, musikalsk kommunikasjon, samspill, samhandling og formidling.</w:t>
      </w:r>
    </w:p>
    <w:p w:rsidR="000B70B7" w:rsidRPr="000B70B7" w:rsidRDefault="000B70B7" w:rsidP="000B70B7">
      <w:pPr>
        <w:spacing w:after="0" w:line="240" w:lineRule="auto"/>
        <w:rPr>
          <w:rFonts w:ascii="Times New Roman" w:eastAsia="Times New Roman" w:hAnsi="Times New Roman" w:cs="Times New Roman"/>
          <w:sz w:val="24"/>
          <w:szCs w:val="24"/>
          <w:lang w:eastAsia="nb-NO"/>
        </w:rPr>
      </w:pPr>
    </w:p>
    <w:p w:rsidR="000B70B7" w:rsidRPr="000B70B7" w:rsidRDefault="000B70B7" w:rsidP="000B70B7">
      <w:pPr>
        <w:spacing w:after="0" w:line="240" w:lineRule="auto"/>
        <w:outlineLvl w:val="3"/>
        <w:rPr>
          <w:rFonts w:ascii="Times New Roman" w:eastAsia="Times New Roman" w:hAnsi="Times New Roman" w:cs="Times New Roman"/>
          <w:b/>
          <w:bCs/>
          <w:sz w:val="24"/>
          <w:szCs w:val="24"/>
          <w:lang w:eastAsia="nb-NO"/>
        </w:rPr>
      </w:pPr>
      <w:r w:rsidRPr="000B70B7">
        <w:rPr>
          <w:rFonts w:ascii="Times New Roman" w:eastAsia="Times New Roman" w:hAnsi="Times New Roman" w:cs="Times New Roman"/>
          <w:b/>
          <w:bCs/>
          <w:sz w:val="24"/>
          <w:szCs w:val="24"/>
          <w:lang w:eastAsia="nb-NO"/>
        </w:rPr>
        <w:t>Komponere</w:t>
      </w:r>
    </w:p>
    <w:p w:rsidR="000B70B7" w:rsidRDefault="000B70B7" w:rsidP="000B70B7">
      <w:pPr>
        <w:spacing w:after="0" w:line="240" w:lineRule="auto"/>
        <w:rPr>
          <w:rFonts w:ascii="Times New Roman" w:eastAsia="Times New Roman" w:hAnsi="Times New Roman" w:cs="Times New Roman"/>
          <w:sz w:val="24"/>
          <w:szCs w:val="24"/>
          <w:lang w:eastAsia="nb-NO"/>
        </w:rPr>
      </w:pPr>
      <w:r w:rsidRPr="000B70B7">
        <w:rPr>
          <w:rFonts w:ascii="Times New Roman" w:eastAsia="Times New Roman" w:hAnsi="Times New Roman" w:cs="Times New Roman"/>
          <w:sz w:val="24"/>
          <w:szCs w:val="24"/>
          <w:lang w:eastAsia="nb-NO"/>
        </w:rPr>
        <w:t xml:space="preserve">Hovedområdet </w:t>
      </w:r>
      <w:r w:rsidRPr="000B70B7">
        <w:rPr>
          <w:rFonts w:ascii="Times New Roman" w:eastAsia="Times New Roman" w:hAnsi="Times New Roman" w:cs="Times New Roman"/>
          <w:i/>
          <w:iCs/>
          <w:sz w:val="24"/>
          <w:szCs w:val="24"/>
          <w:lang w:eastAsia="nb-NO"/>
        </w:rPr>
        <w:t xml:space="preserve">komponere </w:t>
      </w:r>
      <w:r w:rsidRPr="000B70B7">
        <w:rPr>
          <w:rFonts w:ascii="Times New Roman" w:eastAsia="Times New Roman" w:hAnsi="Times New Roman" w:cs="Times New Roman"/>
          <w:sz w:val="24"/>
          <w:szCs w:val="24"/>
          <w:lang w:eastAsia="nb-NO"/>
        </w:rPr>
        <w:t xml:space="preserve">har musikkopplevelse og musikalsk </w:t>
      </w:r>
      <w:proofErr w:type="spellStart"/>
      <w:r w:rsidRPr="000B70B7">
        <w:rPr>
          <w:rFonts w:ascii="Times New Roman" w:eastAsia="Times New Roman" w:hAnsi="Times New Roman" w:cs="Times New Roman"/>
          <w:sz w:val="24"/>
          <w:szCs w:val="24"/>
          <w:lang w:eastAsia="nb-NO"/>
        </w:rPr>
        <w:t>skaping</w:t>
      </w:r>
      <w:proofErr w:type="spellEnd"/>
      <w:r w:rsidRPr="000B70B7">
        <w:rPr>
          <w:rFonts w:ascii="Times New Roman" w:eastAsia="Times New Roman" w:hAnsi="Times New Roman" w:cs="Times New Roman"/>
          <w:sz w:val="24"/>
          <w:szCs w:val="24"/>
          <w:lang w:eastAsia="nb-NO"/>
        </w:rPr>
        <w:t xml:space="preserve"> som faglig fokus og omfatter skapende arbeid med musikk og dans innenfor varierte uttrykk. Her inngår å utforske og eksperimentere med musikkens grunnelementer, utforske stemmen, sette sammen musikalske forløp i lyd og bevegelse og skape egne musikalske uttrykk. Dette innebærer bruk av musikkens grunnelementer på varierte måter, oppøving av musikalsk hukommelse og forestillingsevne og trening i musikalsk kommunikasjon og formidling. Ulike musikkinstrumenter og digitale verktøy anvendes både i musikalsk </w:t>
      </w:r>
      <w:proofErr w:type="spellStart"/>
      <w:r w:rsidRPr="000B70B7">
        <w:rPr>
          <w:rFonts w:ascii="Times New Roman" w:eastAsia="Times New Roman" w:hAnsi="Times New Roman" w:cs="Times New Roman"/>
          <w:sz w:val="24"/>
          <w:szCs w:val="24"/>
          <w:lang w:eastAsia="nb-NO"/>
        </w:rPr>
        <w:t>skaping</w:t>
      </w:r>
      <w:proofErr w:type="spellEnd"/>
      <w:r w:rsidRPr="000B70B7">
        <w:rPr>
          <w:rFonts w:ascii="Times New Roman" w:eastAsia="Times New Roman" w:hAnsi="Times New Roman" w:cs="Times New Roman"/>
          <w:sz w:val="24"/>
          <w:szCs w:val="24"/>
          <w:lang w:eastAsia="nb-NO"/>
        </w:rPr>
        <w:t xml:space="preserve"> og til opptak og bearbeiding av lyd og musikk til ens egne komposisjoner. Komponere omfatter også musikkorientering og refleksjon om musikk og musikalske erfaringer.</w:t>
      </w:r>
    </w:p>
    <w:p w:rsidR="000B70B7" w:rsidRPr="000B70B7" w:rsidRDefault="000B70B7" w:rsidP="000B70B7">
      <w:pPr>
        <w:spacing w:after="0" w:line="240" w:lineRule="auto"/>
        <w:rPr>
          <w:rFonts w:ascii="Times New Roman" w:eastAsia="Times New Roman" w:hAnsi="Times New Roman" w:cs="Times New Roman"/>
          <w:sz w:val="24"/>
          <w:szCs w:val="24"/>
          <w:lang w:eastAsia="nb-NO"/>
        </w:rPr>
      </w:pPr>
    </w:p>
    <w:p w:rsidR="000B70B7" w:rsidRPr="000B70B7" w:rsidRDefault="000B70B7" w:rsidP="000B70B7">
      <w:pPr>
        <w:spacing w:after="0" w:line="240" w:lineRule="auto"/>
        <w:outlineLvl w:val="3"/>
        <w:rPr>
          <w:rFonts w:ascii="Times New Roman" w:eastAsia="Times New Roman" w:hAnsi="Times New Roman" w:cs="Times New Roman"/>
          <w:b/>
          <w:bCs/>
          <w:sz w:val="24"/>
          <w:szCs w:val="24"/>
          <w:lang w:eastAsia="nb-NO"/>
        </w:rPr>
      </w:pPr>
      <w:r w:rsidRPr="000B70B7">
        <w:rPr>
          <w:rFonts w:ascii="Times New Roman" w:eastAsia="Times New Roman" w:hAnsi="Times New Roman" w:cs="Times New Roman"/>
          <w:b/>
          <w:bCs/>
          <w:sz w:val="24"/>
          <w:szCs w:val="24"/>
          <w:lang w:eastAsia="nb-NO"/>
        </w:rPr>
        <w:t>Lytte</w:t>
      </w:r>
    </w:p>
    <w:p w:rsidR="000B70B7" w:rsidRPr="000B70B7" w:rsidRDefault="000B70B7" w:rsidP="000B70B7">
      <w:pPr>
        <w:spacing w:after="0" w:line="240" w:lineRule="auto"/>
        <w:rPr>
          <w:rFonts w:ascii="Times New Roman" w:eastAsia="Times New Roman" w:hAnsi="Times New Roman" w:cs="Times New Roman"/>
          <w:sz w:val="24"/>
          <w:szCs w:val="24"/>
          <w:lang w:eastAsia="nb-NO"/>
        </w:rPr>
      </w:pPr>
      <w:r w:rsidRPr="000B70B7">
        <w:rPr>
          <w:rFonts w:ascii="Times New Roman" w:eastAsia="Times New Roman" w:hAnsi="Times New Roman" w:cs="Times New Roman"/>
          <w:sz w:val="24"/>
          <w:szCs w:val="24"/>
          <w:lang w:eastAsia="nb-NO"/>
        </w:rPr>
        <w:t xml:space="preserve">Hovedområdet </w:t>
      </w:r>
      <w:r w:rsidRPr="000B70B7">
        <w:rPr>
          <w:rFonts w:ascii="Times New Roman" w:eastAsia="Times New Roman" w:hAnsi="Times New Roman" w:cs="Times New Roman"/>
          <w:i/>
          <w:iCs/>
          <w:sz w:val="24"/>
          <w:szCs w:val="24"/>
          <w:lang w:eastAsia="nb-NO"/>
        </w:rPr>
        <w:t xml:space="preserve">lytte </w:t>
      </w:r>
      <w:r w:rsidRPr="000B70B7">
        <w:rPr>
          <w:rFonts w:ascii="Times New Roman" w:eastAsia="Times New Roman" w:hAnsi="Times New Roman" w:cs="Times New Roman"/>
          <w:sz w:val="24"/>
          <w:szCs w:val="24"/>
          <w:lang w:eastAsia="nb-NO"/>
        </w:rPr>
        <w:t xml:space="preserve">har musikkopplevelse og refleksjon som faglig fokus. Å kunne lytte er en grunnleggende forutsetning både for musikkopplevelse og for egen utøvelse, alene og i samspill med andre. Et samfunn med overflod av lyd og musikk krever musikalsk skjønn og vurderingsevne hos den som lytter. Hovedområdet omfatter utvikling av følsomhet for musikkens grunnelementer og ulik bruk av disse og kjennskap til og fortrolighet med ulike former for musikk. Her inngår arbeid med barnesangkultur, samisk musikk og folkemusikk, kunstmusikk, </w:t>
      </w:r>
      <w:r w:rsidRPr="000B70B7">
        <w:rPr>
          <w:rFonts w:ascii="Times New Roman" w:eastAsia="Times New Roman" w:hAnsi="Times New Roman" w:cs="Times New Roman"/>
          <w:sz w:val="24"/>
          <w:szCs w:val="24"/>
          <w:lang w:eastAsia="nb-NO"/>
        </w:rPr>
        <w:lastRenderedPageBreak/>
        <w:t xml:space="preserve">improvisert og rytmisk musikk. Musikalsk mangfold og sjangerbredde som ivaretar hovedlinjer innenfor ulike musikalske sjangere, utgjør således en faglig kjerne i dette hovedområdet på alle </w:t>
      </w:r>
      <w:proofErr w:type="spellStart"/>
      <w:r w:rsidRPr="000B70B7">
        <w:rPr>
          <w:rFonts w:ascii="Times New Roman" w:eastAsia="Times New Roman" w:hAnsi="Times New Roman" w:cs="Times New Roman"/>
          <w:sz w:val="24"/>
          <w:szCs w:val="24"/>
          <w:lang w:eastAsia="nb-NO"/>
        </w:rPr>
        <w:t>årstrinn</w:t>
      </w:r>
      <w:proofErr w:type="spellEnd"/>
      <w:r w:rsidRPr="000B70B7">
        <w:rPr>
          <w:rFonts w:ascii="Times New Roman" w:eastAsia="Times New Roman" w:hAnsi="Times New Roman" w:cs="Times New Roman"/>
          <w:sz w:val="24"/>
          <w:szCs w:val="24"/>
          <w:lang w:eastAsia="nb-NO"/>
        </w:rPr>
        <w:t>. Musikkorientering inngår også i kunnskapsgrunnlaget i dette hovedområdet og omfatter både musikkteoretiske emner og musikksosiologiske temaer knyttet til musikkens bruk og funksjon i ulike samfunn i fortid og nåtid. Slik kan hovedområdet lytting bidra til å gi dybde og perspektiv til arbeid med å musisere og komponere, og hovedområdene i musikkfaget utfyller</w:t>
      </w:r>
      <w:r>
        <w:rPr>
          <w:rFonts w:ascii="Times New Roman" w:eastAsia="Times New Roman" w:hAnsi="Times New Roman" w:cs="Times New Roman"/>
          <w:sz w:val="24"/>
          <w:szCs w:val="24"/>
          <w:lang w:eastAsia="nb-NO"/>
        </w:rPr>
        <w:t xml:space="preserve"> </w:t>
      </w:r>
      <w:r w:rsidRPr="000B70B7">
        <w:rPr>
          <w:rFonts w:ascii="Times New Roman" w:eastAsia="Times New Roman" w:hAnsi="Times New Roman" w:cs="Times New Roman"/>
          <w:sz w:val="24"/>
          <w:szCs w:val="24"/>
          <w:lang w:eastAsia="nb-NO"/>
        </w:rPr>
        <w:t>hverandre i en dynamisk helhet, der måloppnåelse på ett område samtidig utvikler kompetanse på et annet.</w:t>
      </w:r>
    </w:p>
    <w:p w:rsidR="000B70B7" w:rsidRPr="000B70B7" w:rsidRDefault="000B70B7" w:rsidP="000B70B7">
      <w:pPr>
        <w:spacing w:after="0"/>
        <w:rPr>
          <w:rFonts w:ascii="Times New Roman" w:hAnsi="Times New Roman" w:cs="Times New Roman"/>
          <w:sz w:val="24"/>
        </w:rPr>
      </w:pPr>
    </w:p>
    <w:p w:rsidR="000B70B7" w:rsidRDefault="000B70B7" w:rsidP="000B70B7">
      <w:pPr>
        <w:spacing w:after="0"/>
        <w:rPr>
          <w:rFonts w:ascii="Times New Roman" w:hAnsi="Times New Roman" w:cs="Times New Roman"/>
          <w:sz w:val="24"/>
        </w:rPr>
      </w:pPr>
    </w:p>
    <w:p w:rsidR="000B70B7" w:rsidRPr="000B70B7" w:rsidRDefault="000B70B7" w:rsidP="000B70B7">
      <w:pPr>
        <w:spacing w:after="0"/>
        <w:rPr>
          <w:rFonts w:ascii="Times New Roman" w:hAnsi="Times New Roman" w:cs="Times New Roman"/>
          <w:b/>
          <w:sz w:val="44"/>
        </w:rPr>
      </w:pPr>
      <w:r w:rsidRPr="000B70B7">
        <w:rPr>
          <w:rFonts w:ascii="Times New Roman" w:hAnsi="Times New Roman" w:cs="Times New Roman"/>
          <w:b/>
          <w:sz w:val="44"/>
        </w:rPr>
        <w:t>Timetall</w:t>
      </w:r>
    </w:p>
    <w:p w:rsidR="000B70B7" w:rsidRPr="000B70B7" w:rsidRDefault="000B70B7" w:rsidP="000B70B7">
      <w:pPr>
        <w:spacing w:after="0"/>
        <w:rPr>
          <w:rFonts w:ascii="Times New Roman" w:hAnsi="Times New Roman" w:cs="Times New Roman"/>
          <w:sz w:val="24"/>
        </w:rPr>
      </w:pPr>
    </w:p>
    <w:p w:rsidR="000B70B7" w:rsidRDefault="000B70B7" w:rsidP="000B70B7">
      <w:pPr>
        <w:pStyle w:val="Overskrift2"/>
        <w:spacing w:before="0" w:beforeAutospacing="0" w:after="0" w:afterAutospacing="0"/>
        <w:rPr>
          <w:sz w:val="24"/>
          <w:szCs w:val="24"/>
        </w:rPr>
      </w:pPr>
    </w:p>
    <w:tbl>
      <w:tblPr>
        <w:tblStyle w:val="Tabellrutenett"/>
        <w:tblW w:w="0" w:type="auto"/>
        <w:tblLook w:val="04A0" w:firstRow="1" w:lastRow="0" w:firstColumn="1" w:lastColumn="0" w:noHBand="0" w:noVBand="1"/>
      </w:tblPr>
      <w:tblGrid>
        <w:gridCol w:w="3070"/>
        <w:gridCol w:w="3071"/>
        <w:gridCol w:w="3071"/>
      </w:tblGrid>
      <w:tr w:rsidR="000B70B7" w:rsidTr="00E31266">
        <w:tc>
          <w:tcPr>
            <w:tcW w:w="3070" w:type="dxa"/>
            <w:shd w:val="clear" w:color="auto" w:fill="BFBFBF" w:themeFill="background1" w:themeFillShade="BF"/>
          </w:tcPr>
          <w:p w:rsidR="000B70B7" w:rsidRDefault="000B70B7" w:rsidP="00E31266">
            <w:pPr>
              <w:pStyle w:val="Overskrift2"/>
              <w:spacing w:before="0" w:beforeAutospacing="0" w:after="0" w:afterAutospacing="0"/>
              <w:outlineLvl w:val="1"/>
              <w:rPr>
                <w:sz w:val="24"/>
                <w:szCs w:val="24"/>
              </w:rPr>
            </w:pPr>
          </w:p>
        </w:tc>
        <w:tc>
          <w:tcPr>
            <w:tcW w:w="3071" w:type="dxa"/>
            <w:shd w:val="clear" w:color="auto" w:fill="BFBFBF" w:themeFill="background1" w:themeFillShade="BF"/>
          </w:tcPr>
          <w:p w:rsidR="000B70B7" w:rsidRDefault="000B70B7" w:rsidP="00E31266">
            <w:pPr>
              <w:pStyle w:val="Overskrift2"/>
              <w:spacing w:before="0" w:beforeAutospacing="0" w:after="0" w:afterAutospacing="0"/>
              <w:outlineLvl w:val="1"/>
              <w:rPr>
                <w:sz w:val="24"/>
                <w:szCs w:val="24"/>
              </w:rPr>
            </w:pPr>
            <w:r>
              <w:rPr>
                <w:sz w:val="24"/>
                <w:szCs w:val="24"/>
              </w:rPr>
              <w:t>Trinn</w:t>
            </w:r>
          </w:p>
        </w:tc>
        <w:tc>
          <w:tcPr>
            <w:tcW w:w="3071" w:type="dxa"/>
            <w:shd w:val="clear" w:color="auto" w:fill="BFBFBF" w:themeFill="background1" w:themeFillShade="BF"/>
          </w:tcPr>
          <w:p w:rsidR="000B70B7" w:rsidRDefault="000B70B7" w:rsidP="00E31266">
            <w:pPr>
              <w:pStyle w:val="Overskrift2"/>
              <w:spacing w:before="0" w:beforeAutospacing="0" w:after="0" w:afterAutospacing="0"/>
              <w:outlineLvl w:val="1"/>
              <w:rPr>
                <w:sz w:val="24"/>
                <w:szCs w:val="24"/>
              </w:rPr>
            </w:pPr>
            <w:r>
              <w:rPr>
                <w:sz w:val="24"/>
                <w:szCs w:val="24"/>
              </w:rPr>
              <w:t>Årstimer a 60 minutter</w:t>
            </w:r>
          </w:p>
        </w:tc>
      </w:tr>
      <w:tr w:rsidR="000B70B7" w:rsidTr="00E31266">
        <w:tc>
          <w:tcPr>
            <w:tcW w:w="3070" w:type="dxa"/>
          </w:tcPr>
          <w:p w:rsidR="000B70B7" w:rsidRPr="00981A3B" w:rsidRDefault="000B70B7" w:rsidP="00E31266">
            <w:pPr>
              <w:pStyle w:val="Overskrift2"/>
              <w:spacing w:before="0" w:beforeAutospacing="0" w:after="0" w:afterAutospacing="0"/>
              <w:outlineLvl w:val="1"/>
              <w:rPr>
                <w:b w:val="0"/>
                <w:sz w:val="24"/>
                <w:szCs w:val="24"/>
              </w:rPr>
            </w:pPr>
            <w:r w:rsidRPr="00981A3B">
              <w:rPr>
                <w:b w:val="0"/>
                <w:sz w:val="24"/>
                <w:szCs w:val="24"/>
              </w:rPr>
              <w:t>Barnetrinn</w:t>
            </w:r>
          </w:p>
        </w:tc>
        <w:tc>
          <w:tcPr>
            <w:tcW w:w="3071" w:type="dxa"/>
          </w:tcPr>
          <w:p w:rsidR="000B70B7" w:rsidRPr="00981A3B" w:rsidRDefault="000B70B7" w:rsidP="00E31266">
            <w:pPr>
              <w:pStyle w:val="Overskrift2"/>
              <w:spacing w:before="0" w:beforeAutospacing="0" w:after="0" w:afterAutospacing="0"/>
              <w:outlineLvl w:val="1"/>
              <w:rPr>
                <w:b w:val="0"/>
                <w:sz w:val="24"/>
                <w:szCs w:val="24"/>
              </w:rPr>
            </w:pPr>
            <w:r>
              <w:rPr>
                <w:b w:val="0"/>
                <w:sz w:val="24"/>
                <w:szCs w:val="24"/>
              </w:rPr>
              <w:t xml:space="preserve">1. – 4. </w:t>
            </w:r>
          </w:p>
        </w:tc>
        <w:tc>
          <w:tcPr>
            <w:tcW w:w="3071" w:type="dxa"/>
          </w:tcPr>
          <w:p w:rsidR="000B70B7" w:rsidRPr="00981A3B" w:rsidRDefault="000B70B7" w:rsidP="00E31266">
            <w:pPr>
              <w:pStyle w:val="Overskrift2"/>
              <w:spacing w:before="0" w:beforeAutospacing="0" w:after="0" w:afterAutospacing="0"/>
              <w:outlineLvl w:val="1"/>
              <w:rPr>
                <w:b w:val="0"/>
                <w:sz w:val="24"/>
                <w:szCs w:val="24"/>
              </w:rPr>
            </w:pPr>
            <w:r>
              <w:rPr>
                <w:b w:val="0"/>
                <w:sz w:val="24"/>
                <w:szCs w:val="24"/>
              </w:rPr>
              <w:t>285t</w:t>
            </w:r>
          </w:p>
        </w:tc>
      </w:tr>
      <w:tr w:rsidR="000B70B7" w:rsidTr="00E31266">
        <w:tc>
          <w:tcPr>
            <w:tcW w:w="3070" w:type="dxa"/>
          </w:tcPr>
          <w:p w:rsidR="000B70B7" w:rsidRPr="00981A3B" w:rsidRDefault="000B70B7" w:rsidP="00E31266">
            <w:pPr>
              <w:pStyle w:val="Overskrift2"/>
              <w:spacing w:before="0" w:beforeAutospacing="0" w:after="0" w:afterAutospacing="0"/>
              <w:outlineLvl w:val="1"/>
              <w:rPr>
                <w:b w:val="0"/>
                <w:sz w:val="24"/>
                <w:szCs w:val="24"/>
              </w:rPr>
            </w:pPr>
          </w:p>
        </w:tc>
        <w:tc>
          <w:tcPr>
            <w:tcW w:w="3071" w:type="dxa"/>
          </w:tcPr>
          <w:p w:rsidR="000B70B7" w:rsidRPr="00981A3B" w:rsidRDefault="000B70B7" w:rsidP="00E31266">
            <w:pPr>
              <w:pStyle w:val="Overskrift2"/>
              <w:spacing w:before="0" w:beforeAutospacing="0" w:after="0" w:afterAutospacing="0"/>
              <w:outlineLvl w:val="1"/>
              <w:rPr>
                <w:b w:val="0"/>
                <w:sz w:val="24"/>
                <w:szCs w:val="24"/>
              </w:rPr>
            </w:pPr>
            <w:r>
              <w:rPr>
                <w:b w:val="0"/>
                <w:sz w:val="24"/>
                <w:szCs w:val="24"/>
              </w:rPr>
              <w:t xml:space="preserve">5. – 7. </w:t>
            </w:r>
          </w:p>
        </w:tc>
        <w:tc>
          <w:tcPr>
            <w:tcW w:w="3071" w:type="dxa"/>
          </w:tcPr>
          <w:p w:rsidR="000B70B7" w:rsidRPr="00981A3B" w:rsidRDefault="000B70B7" w:rsidP="00E31266">
            <w:pPr>
              <w:pStyle w:val="Overskrift2"/>
              <w:spacing w:before="0" w:beforeAutospacing="0" w:after="0" w:afterAutospacing="0"/>
              <w:outlineLvl w:val="1"/>
              <w:rPr>
                <w:b w:val="0"/>
                <w:sz w:val="24"/>
                <w:szCs w:val="24"/>
              </w:rPr>
            </w:pPr>
            <w:r>
              <w:rPr>
                <w:b w:val="0"/>
                <w:sz w:val="24"/>
                <w:szCs w:val="24"/>
              </w:rPr>
              <w:t>83t</w:t>
            </w:r>
          </w:p>
        </w:tc>
      </w:tr>
    </w:tbl>
    <w:p w:rsidR="000B70B7" w:rsidRDefault="000B70B7" w:rsidP="000B70B7">
      <w:pPr>
        <w:spacing w:after="0"/>
        <w:rPr>
          <w:rFonts w:ascii="Times New Roman" w:hAnsi="Times New Roman" w:cs="Times New Roman"/>
          <w:sz w:val="24"/>
        </w:rPr>
      </w:pPr>
    </w:p>
    <w:p w:rsidR="000B70B7" w:rsidRDefault="000B70B7" w:rsidP="000B70B7">
      <w:pPr>
        <w:spacing w:after="0"/>
        <w:rPr>
          <w:rFonts w:ascii="Times New Roman" w:hAnsi="Times New Roman" w:cs="Times New Roman"/>
          <w:sz w:val="24"/>
        </w:rPr>
      </w:pPr>
    </w:p>
    <w:p w:rsidR="000B70B7" w:rsidRPr="000B70B7" w:rsidRDefault="000B70B7" w:rsidP="000B70B7">
      <w:pPr>
        <w:spacing w:after="0"/>
        <w:rPr>
          <w:rFonts w:ascii="Times New Roman" w:hAnsi="Times New Roman" w:cs="Times New Roman"/>
          <w:b/>
          <w:sz w:val="44"/>
          <w:szCs w:val="44"/>
        </w:rPr>
      </w:pPr>
      <w:r w:rsidRPr="000B70B7">
        <w:rPr>
          <w:rFonts w:ascii="Times New Roman" w:hAnsi="Times New Roman" w:cs="Times New Roman"/>
          <w:b/>
          <w:sz w:val="44"/>
          <w:szCs w:val="44"/>
        </w:rPr>
        <w:t>Grunnleggende ferdigheter</w:t>
      </w:r>
    </w:p>
    <w:p w:rsidR="000B70B7" w:rsidRDefault="000B70B7" w:rsidP="000B70B7">
      <w:pPr>
        <w:spacing w:after="0" w:line="240" w:lineRule="auto"/>
        <w:rPr>
          <w:rFonts w:ascii="Times New Roman" w:eastAsia="Times New Roman" w:hAnsi="Times New Roman" w:cs="Times New Roman"/>
          <w:sz w:val="24"/>
          <w:szCs w:val="24"/>
          <w:lang w:eastAsia="nb-NO"/>
        </w:rPr>
      </w:pPr>
    </w:p>
    <w:p w:rsidR="000B70B7" w:rsidRDefault="000B70B7" w:rsidP="000B70B7">
      <w:pPr>
        <w:spacing w:after="0" w:line="240" w:lineRule="auto"/>
        <w:rPr>
          <w:rFonts w:ascii="Times New Roman" w:eastAsia="Times New Roman" w:hAnsi="Times New Roman" w:cs="Times New Roman"/>
          <w:sz w:val="24"/>
          <w:szCs w:val="24"/>
          <w:lang w:eastAsia="nb-NO"/>
        </w:rPr>
      </w:pPr>
      <w:r w:rsidRPr="000B70B7">
        <w:rPr>
          <w:rFonts w:ascii="Times New Roman" w:eastAsia="Times New Roman" w:hAnsi="Times New Roman" w:cs="Times New Roman"/>
          <w:sz w:val="24"/>
          <w:szCs w:val="24"/>
          <w:lang w:eastAsia="nb-NO"/>
        </w:rPr>
        <w:t>Grunnleggende ferdigheter er integrert i kompetansemålene der de bidrar til utvikling av og er en del av fagkompetansen. I musikk forstås grunnleggende ferdigheter slik:</w:t>
      </w:r>
    </w:p>
    <w:p w:rsidR="000B70B7" w:rsidRPr="000B70B7" w:rsidRDefault="000B70B7" w:rsidP="000B70B7">
      <w:pPr>
        <w:spacing w:after="0" w:line="240" w:lineRule="auto"/>
        <w:rPr>
          <w:rFonts w:ascii="Times New Roman" w:eastAsia="Times New Roman" w:hAnsi="Times New Roman" w:cs="Times New Roman"/>
          <w:sz w:val="24"/>
          <w:szCs w:val="24"/>
          <w:lang w:eastAsia="nb-NO"/>
        </w:rPr>
      </w:pPr>
    </w:p>
    <w:p w:rsidR="000B70B7" w:rsidRDefault="000B70B7" w:rsidP="000B70B7">
      <w:pPr>
        <w:spacing w:after="0" w:line="240" w:lineRule="auto"/>
        <w:rPr>
          <w:rFonts w:ascii="Times New Roman" w:eastAsia="Times New Roman" w:hAnsi="Times New Roman" w:cs="Times New Roman"/>
          <w:sz w:val="24"/>
          <w:szCs w:val="24"/>
          <w:lang w:eastAsia="nb-NO"/>
        </w:rPr>
      </w:pPr>
      <w:r w:rsidRPr="000B70B7">
        <w:rPr>
          <w:rFonts w:ascii="Times New Roman" w:eastAsia="Times New Roman" w:hAnsi="Times New Roman" w:cs="Times New Roman"/>
          <w:i/>
          <w:iCs/>
          <w:sz w:val="24"/>
          <w:szCs w:val="24"/>
          <w:lang w:eastAsia="nb-NO"/>
        </w:rPr>
        <w:t xml:space="preserve">Å kunne uttrykke seg muntlig </w:t>
      </w:r>
      <w:r w:rsidRPr="000B70B7">
        <w:rPr>
          <w:rFonts w:ascii="Times New Roman" w:eastAsia="Times New Roman" w:hAnsi="Times New Roman" w:cs="Times New Roman"/>
          <w:sz w:val="24"/>
          <w:szCs w:val="24"/>
          <w:lang w:eastAsia="nb-NO"/>
        </w:rPr>
        <w:t>i musikk innebærer å synge, komponere ved å eksperimentere med stemmen og delta i samspill og vokal framføring. I tillegg dreier det seg om å kunne sette ord på hva en hører og selv ønsker å uttrykke og å formidle egne musikkopplevelser og refleksjoner om musikk som fenomen.</w:t>
      </w:r>
    </w:p>
    <w:p w:rsidR="000B70B7" w:rsidRPr="000B70B7" w:rsidRDefault="000B70B7" w:rsidP="000B70B7">
      <w:pPr>
        <w:spacing w:after="0" w:line="240" w:lineRule="auto"/>
        <w:rPr>
          <w:rFonts w:ascii="Times New Roman" w:eastAsia="Times New Roman" w:hAnsi="Times New Roman" w:cs="Times New Roman"/>
          <w:sz w:val="24"/>
          <w:szCs w:val="24"/>
          <w:lang w:eastAsia="nb-NO"/>
        </w:rPr>
      </w:pPr>
    </w:p>
    <w:p w:rsidR="000B70B7" w:rsidRDefault="000B70B7" w:rsidP="000B70B7">
      <w:pPr>
        <w:spacing w:after="0" w:line="240" w:lineRule="auto"/>
        <w:rPr>
          <w:rFonts w:ascii="Times New Roman" w:eastAsia="Times New Roman" w:hAnsi="Times New Roman" w:cs="Times New Roman"/>
          <w:sz w:val="24"/>
          <w:szCs w:val="24"/>
          <w:lang w:eastAsia="nb-NO"/>
        </w:rPr>
      </w:pPr>
      <w:r w:rsidRPr="000B70B7">
        <w:rPr>
          <w:rFonts w:ascii="Times New Roman" w:eastAsia="Times New Roman" w:hAnsi="Times New Roman" w:cs="Times New Roman"/>
          <w:i/>
          <w:iCs/>
          <w:sz w:val="24"/>
          <w:szCs w:val="24"/>
          <w:lang w:eastAsia="nb-NO"/>
        </w:rPr>
        <w:t xml:space="preserve">Å kunne uttrykke seg skriftlig </w:t>
      </w:r>
      <w:r w:rsidRPr="000B70B7">
        <w:rPr>
          <w:rFonts w:ascii="Times New Roman" w:eastAsia="Times New Roman" w:hAnsi="Times New Roman" w:cs="Times New Roman"/>
          <w:sz w:val="24"/>
          <w:szCs w:val="24"/>
          <w:lang w:eastAsia="nb-NO"/>
        </w:rPr>
        <w:t>i musikk innebærer blant annet bruk av ulike former for notasjon. Dette er nødvendige verktøy både som støtte til musikalske forløp, som ledd i improvisasjons- og lytteøvelser og for å kunne nedtegne og ta vare på egenkomponert musikk og dans. Skriving benyttes også til å eksperimentere med språklig rim, rytme og klang og til å formidle musikalske opplevelser, ideer og formuttrykk og å reflektere over kunnskap i faget.</w:t>
      </w:r>
    </w:p>
    <w:p w:rsidR="000B70B7" w:rsidRPr="000B70B7" w:rsidRDefault="000B70B7" w:rsidP="000B70B7">
      <w:pPr>
        <w:spacing w:after="0" w:line="240" w:lineRule="auto"/>
        <w:rPr>
          <w:rFonts w:ascii="Times New Roman" w:eastAsia="Times New Roman" w:hAnsi="Times New Roman" w:cs="Times New Roman"/>
          <w:sz w:val="24"/>
          <w:szCs w:val="24"/>
          <w:lang w:eastAsia="nb-NO"/>
        </w:rPr>
      </w:pPr>
    </w:p>
    <w:p w:rsidR="000B70B7" w:rsidRDefault="000B70B7" w:rsidP="000B70B7">
      <w:pPr>
        <w:spacing w:after="0" w:line="240" w:lineRule="auto"/>
        <w:rPr>
          <w:rFonts w:ascii="Times New Roman" w:eastAsia="Times New Roman" w:hAnsi="Times New Roman" w:cs="Times New Roman"/>
          <w:sz w:val="24"/>
          <w:szCs w:val="24"/>
          <w:lang w:eastAsia="nb-NO"/>
        </w:rPr>
      </w:pPr>
      <w:r w:rsidRPr="000B70B7">
        <w:rPr>
          <w:rFonts w:ascii="Times New Roman" w:eastAsia="Times New Roman" w:hAnsi="Times New Roman" w:cs="Times New Roman"/>
          <w:i/>
          <w:iCs/>
          <w:sz w:val="24"/>
          <w:szCs w:val="24"/>
          <w:lang w:eastAsia="nb-NO"/>
        </w:rPr>
        <w:lastRenderedPageBreak/>
        <w:t xml:space="preserve">Å kunne lese </w:t>
      </w:r>
      <w:r w:rsidRPr="000B70B7">
        <w:rPr>
          <w:rFonts w:ascii="Times New Roman" w:eastAsia="Times New Roman" w:hAnsi="Times New Roman" w:cs="Times New Roman"/>
          <w:sz w:val="24"/>
          <w:szCs w:val="24"/>
          <w:lang w:eastAsia="nb-NO"/>
        </w:rPr>
        <w:t>i musikk dreier seg om å kunne tolke og forstå ulike musikalske uttrykk, symboler, tegn og former for notasjon. Evne til å konsentrere seg over tid er en viktig forutsetning for lesing. Gjennom lytting, musisering og tolkning av musikalske uttrykk og symboler gir musikkfaget viktige bidrag til dette. Lesing av tekster vil være av betydning som grunnlag både for ens egen komponering og som en kilde til refleksjon.</w:t>
      </w:r>
    </w:p>
    <w:p w:rsidR="000B70B7" w:rsidRPr="000B70B7" w:rsidRDefault="000B70B7" w:rsidP="000B70B7">
      <w:pPr>
        <w:spacing w:after="0" w:line="240" w:lineRule="auto"/>
        <w:rPr>
          <w:rFonts w:ascii="Times New Roman" w:eastAsia="Times New Roman" w:hAnsi="Times New Roman" w:cs="Times New Roman"/>
          <w:sz w:val="24"/>
          <w:szCs w:val="24"/>
          <w:lang w:eastAsia="nb-NO"/>
        </w:rPr>
      </w:pPr>
    </w:p>
    <w:p w:rsidR="000B70B7" w:rsidRDefault="000B70B7" w:rsidP="000B70B7">
      <w:pPr>
        <w:spacing w:after="0" w:line="240" w:lineRule="auto"/>
        <w:rPr>
          <w:rFonts w:ascii="Times New Roman" w:eastAsia="Times New Roman" w:hAnsi="Times New Roman" w:cs="Times New Roman"/>
          <w:sz w:val="24"/>
          <w:szCs w:val="24"/>
          <w:lang w:eastAsia="nb-NO"/>
        </w:rPr>
      </w:pPr>
      <w:r w:rsidRPr="000B70B7">
        <w:rPr>
          <w:rFonts w:ascii="Times New Roman" w:eastAsia="Times New Roman" w:hAnsi="Times New Roman" w:cs="Times New Roman"/>
          <w:i/>
          <w:iCs/>
          <w:sz w:val="24"/>
          <w:szCs w:val="24"/>
          <w:lang w:eastAsia="nb-NO"/>
        </w:rPr>
        <w:t xml:space="preserve">Å kunne regne </w:t>
      </w:r>
      <w:r w:rsidRPr="000B70B7">
        <w:rPr>
          <w:rFonts w:ascii="Times New Roman" w:eastAsia="Times New Roman" w:hAnsi="Times New Roman" w:cs="Times New Roman"/>
          <w:sz w:val="24"/>
          <w:szCs w:val="24"/>
          <w:lang w:eastAsia="nb-NO"/>
        </w:rPr>
        <w:t>i musikk innebærer å bli kjent med musikkens grunnelementer og ulike musikalske mønstre, variasjoner og former og å kunne beregne tid og rom i musikalske og kroppslige uttrykk. Gjennom gjenkjennelse og anvendelse av musikkens grunnelementer utvikles forståelse for hvordan ulike mønstre og strukturer preger kunstneriske og musikalske uttrykk.</w:t>
      </w:r>
    </w:p>
    <w:p w:rsidR="000B70B7" w:rsidRPr="000B70B7" w:rsidRDefault="000B70B7" w:rsidP="000B70B7">
      <w:pPr>
        <w:spacing w:after="0" w:line="240" w:lineRule="auto"/>
        <w:rPr>
          <w:rFonts w:ascii="Times New Roman" w:eastAsia="Times New Roman" w:hAnsi="Times New Roman" w:cs="Times New Roman"/>
          <w:sz w:val="24"/>
          <w:szCs w:val="24"/>
          <w:lang w:eastAsia="nb-NO"/>
        </w:rPr>
      </w:pPr>
    </w:p>
    <w:p w:rsidR="000B70B7" w:rsidRPr="000B70B7" w:rsidRDefault="000B70B7" w:rsidP="000B70B7">
      <w:pPr>
        <w:spacing w:after="0" w:line="240" w:lineRule="auto"/>
        <w:rPr>
          <w:rFonts w:ascii="Times New Roman" w:eastAsia="Times New Roman" w:hAnsi="Times New Roman" w:cs="Times New Roman"/>
          <w:sz w:val="24"/>
          <w:szCs w:val="24"/>
          <w:lang w:eastAsia="nb-NO"/>
        </w:rPr>
      </w:pPr>
      <w:r w:rsidRPr="000B70B7">
        <w:rPr>
          <w:rFonts w:ascii="Times New Roman" w:eastAsia="Times New Roman" w:hAnsi="Times New Roman" w:cs="Times New Roman"/>
          <w:i/>
          <w:iCs/>
          <w:sz w:val="24"/>
          <w:szCs w:val="24"/>
          <w:lang w:eastAsia="nb-NO"/>
        </w:rPr>
        <w:t xml:space="preserve">Å kunne bruke digitale verktøy </w:t>
      </w:r>
      <w:r w:rsidRPr="000B70B7">
        <w:rPr>
          <w:rFonts w:ascii="Times New Roman" w:eastAsia="Times New Roman" w:hAnsi="Times New Roman" w:cs="Times New Roman"/>
          <w:sz w:val="24"/>
          <w:szCs w:val="24"/>
          <w:lang w:eastAsia="nb-NO"/>
        </w:rPr>
        <w:t xml:space="preserve">i musikk dreier seg om utvikling av </w:t>
      </w:r>
      <w:proofErr w:type="spellStart"/>
      <w:r w:rsidRPr="000B70B7">
        <w:rPr>
          <w:rFonts w:ascii="Times New Roman" w:eastAsia="Times New Roman" w:hAnsi="Times New Roman" w:cs="Times New Roman"/>
          <w:sz w:val="24"/>
          <w:szCs w:val="24"/>
          <w:lang w:eastAsia="nb-NO"/>
        </w:rPr>
        <w:t>musikkteknologisk</w:t>
      </w:r>
      <w:proofErr w:type="spellEnd"/>
      <w:r w:rsidRPr="000B70B7">
        <w:rPr>
          <w:rFonts w:ascii="Times New Roman" w:eastAsia="Times New Roman" w:hAnsi="Times New Roman" w:cs="Times New Roman"/>
          <w:sz w:val="24"/>
          <w:szCs w:val="24"/>
          <w:lang w:eastAsia="nb-NO"/>
        </w:rPr>
        <w:t xml:space="preserve"> kompetanse knyttet både til lytting, musisering og komponering. I musikkfaget inngår blant annet bruk av opptaksutstyr og musikkprogram for å sette sammen og manipulere lyd til egne komposisjoner. I denne sammenheng inngår også kjennskap til kildekritikk og kunnskap om opphavsrett knyttet til slik bruk av musikk.</w:t>
      </w:r>
    </w:p>
    <w:p w:rsidR="000B70B7" w:rsidRPr="000B70B7" w:rsidRDefault="000B70B7" w:rsidP="000B70B7">
      <w:pPr>
        <w:spacing w:after="0"/>
        <w:rPr>
          <w:rFonts w:ascii="Times New Roman" w:hAnsi="Times New Roman" w:cs="Times New Roman"/>
          <w:sz w:val="24"/>
        </w:rPr>
      </w:pPr>
    </w:p>
    <w:sectPr w:rsidR="000B70B7" w:rsidRPr="000B70B7" w:rsidSect="000B70B7">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39" w:rsidRDefault="00916039" w:rsidP="00916039">
      <w:pPr>
        <w:spacing w:after="0" w:line="240" w:lineRule="auto"/>
      </w:pPr>
      <w:r>
        <w:separator/>
      </w:r>
    </w:p>
  </w:endnote>
  <w:endnote w:type="continuationSeparator" w:id="0">
    <w:p w:rsidR="00916039" w:rsidRDefault="00916039" w:rsidP="0091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39" w:rsidRDefault="0091603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860400"/>
      <w:docPartObj>
        <w:docPartGallery w:val="Page Numbers (Bottom of Page)"/>
        <w:docPartUnique/>
      </w:docPartObj>
    </w:sdtPr>
    <w:sdtContent>
      <w:bookmarkStart w:id="0" w:name="_GoBack" w:displacedByCustomXml="prev"/>
      <w:bookmarkEnd w:id="0" w:displacedByCustomXml="prev"/>
      <w:p w:rsidR="00916039" w:rsidRDefault="00916039">
        <w:pPr>
          <w:pStyle w:val="Bunntekst"/>
          <w:jc w:val="right"/>
        </w:pPr>
        <w:r>
          <w:fldChar w:fldCharType="begin"/>
        </w:r>
        <w:r>
          <w:instrText>PAGE   \* MERGEFORMAT</w:instrText>
        </w:r>
        <w:r>
          <w:fldChar w:fldCharType="separate"/>
        </w:r>
        <w:r>
          <w:rPr>
            <w:noProof/>
          </w:rPr>
          <w:t>1</w:t>
        </w:r>
        <w:r>
          <w:fldChar w:fldCharType="end"/>
        </w:r>
      </w:p>
    </w:sdtContent>
  </w:sdt>
  <w:p w:rsidR="00916039" w:rsidRDefault="00916039">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39" w:rsidRDefault="0091603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39" w:rsidRDefault="00916039" w:rsidP="00916039">
      <w:pPr>
        <w:spacing w:after="0" w:line="240" w:lineRule="auto"/>
      </w:pPr>
      <w:r>
        <w:separator/>
      </w:r>
    </w:p>
  </w:footnote>
  <w:footnote w:type="continuationSeparator" w:id="0">
    <w:p w:rsidR="00916039" w:rsidRDefault="00916039" w:rsidP="00916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39" w:rsidRDefault="0091603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39" w:rsidRDefault="00916039">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39" w:rsidRDefault="0091603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B7"/>
    <w:rsid w:val="000B70B7"/>
    <w:rsid w:val="00420EF5"/>
    <w:rsid w:val="006149FC"/>
    <w:rsid w:val="009160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0B70B7"/>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B70B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B70B7"/>
    <w:rPr>
      <w:rFonts w:ascii="Tahoma" w:hAnsi="Tahoma" w:cs="Tahoma"/>
      <w:sz w:val="16"/>
      <w:szCs w:val="16"/>
    </w:rPr>
  </w:style>
  <w:style w:type="paragraph" w:customStyle="1" w:styleId="grep">
    <w:name w:val="grep"/>
    <w:basedOn w:val="Normal"/>
    <w:rsid w:val="000B70B7"/>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0B7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0B70B7"/>
    <w:rPr>
      <w:rFonts w:ascii="Times New Roman" w:eastAsia="Times New Roman" w:hAnsi="Times New Roman" w:cs="Times New Roman"/>
      <w:b/>
      <w:bCs/>
      <w:sz w:val="36"/>
      <w:szCs w:val="36"/>
      <w:lang w:eastAsia="nb-NO"/>
    </w:rPr>
  </w:style>
  <w:style w:type="paragraph" w:styleId="Topptekst">
    <w:name w:val="header"/>
    <w:basedOn w:val="Normal"/>
    <w:link w:val="TopptekstTegn"/>
    <w:uiPriority w:val="99"/>
    <w:unhideWhenUsed/>
    <w:rsid w:val="009160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6039"/>
  </w:style>
  <w:style w:type="paragraph" w:styleId="Bunntekst">
    <w:name w:val="footer"/>
    <w:basedOn w:val="Normal"/>
    <w:link w:val="BunntekstTegn"/>
    <w:uiPriority w:val="99"/>
    <w:unhideWhenUsed/>
    <w:rsid w:val="009160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6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0B70B7"/>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B70B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B70B7"/>
    <w:rPr>
      <w:rFonts w:ascii="Tahoma" w:hAnsi="Tahoma" w:cs="Tahoma"/>
      <w:sz w:val="16"/>
      <w:szCs w:val="16"/>
    </w:rPr>
  </w:style>
  <w:style w:type="paragraph" w:customStyle="1" w:styleId="grep">
    <w:name w:val="grep"/>
    <w:basedOn w:val="Normal"/>
    <w:rsid w:val="000B70B7"/>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0B7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0B70B7"/>
    <w:rPr>
      <w:rFonts w:ascii="Times New Roman" w:eastAsia="Times New Roman" w:hAnsi="Times New Roman" w:cs="Times New Roman"/>
      <w:b/>
      <w:bCs/>
      <w:sz w:val="36"/>
      <w:szCs w:val="36"/>
      <w:lang w:eastAsia="nb-NO"/>
    </w:rPr>
  </w:style>
  <w:style w:type="paragraph" w:styleId="Topptekst">
    <w:name w:val="header"/>
    <w:basedOn w:val="Normal"/>
    <w:link w:val="TopptekstTegn"/>
    <w:uiPriority w:val="99"/>
    <w:unhideWhenUsed/>
    <w:rsid w:val="009160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6039"/>
  </w:style>
  <w:style w:type="paragraph" w:styleId="Bunntekst">
    <w:name w:val="footer"/>
    <w:basedOn w:val="Normal"/>
    <w:link w:val="BunntekstTegn"/>
    <w:uiPriority w:val="99"/>
    <w:unhideWhenUsed/>
    <w:rsid w:val="009160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3571">
      <w:bodyDiv w:val="1"/>
      <w:marLeft w:val="0"/>
      <w:marRight w:val="0"/>
      <w:marTop w:val="0"/>
      <w:marBottom w:val="0"/>
      <w:divBdr>
        <w:top w:val="none" w:sz="0" w:space="0" w:color="auto"/>
        <w:left w:val="none" w:sz="0" w:space="0" w:color="auto"/>
        <w:bottom w:val="none" w:sz="0" w:space="0" w:color="auto"/>
        <w:right w:val="none" w:sz="0" w:space="0" w:color="auto"/>
      </w:divBdr>
      <w:divsChild>
        <w:div w:id="529338323">
          <w:marLeft w:val="0"/>
          <w:marRight w:val="0"/>
          <w:marTop w:val="0"/>
          <w:marBottom w:val="0"/>
          <w:divBdr>
            <w:top w:val="none" w:sz="0" w:space="0" w:color="auto"/>
            <w:left w:val="none" w:sz="0" w:space="0" w:color="auto"/>
            <w:bottom w:val="none" w:sz="0" w:space="0" w:color="auto"/>
            <w:right w:val="none" w:sz="0" w:space="0" w:color="auto"/>
          </w:divBdr>
          <w:divsChild>
            <w:div w:id="1378429082">
              <w:marLeft w:val="0"/>
              <w:marRight w:val="0"/>
              <w:marTop w:val="0"/>
              <w:marBottom w:val="0"/>
              <w:divBdr>
                <w:top w:val="none" w:sz="0" w:space="0" w:color="auto"/>
                <w:left w:val="none" w:sz="0" w:space="0" w:color="auto"/>
                <w:bottom w:val="none" w:sz="0" w:space="0" w:color="auto"/>
                <w:right w:val="none" w:sz="0" w:space="0" w:color="auto"/>
              </w:divBdr>
              <w:divsChild>
                <w:div w:id="1457604435">
                  <w:marLeft w:val="0"/>
                  <w:marRight w:val="0"/>
                  <w:marTop w:val="0"/>
                  <w:marBottom w:val="0"/>
                  <w:divBdr>
                    <w:top w:val="none" w:sz="0" w:space="0" w:color="auto"/>
                    <w:left w:val="none" w:sz="0" w:space="0" w:color="auto"/>
                    <w:bottom w:val="none" w:sz="0" w:space="0" w:color="auto"/>
                    <w:right w:val="none" w:sz="0" w:space="0" w:color="auto"/>
                  </w:divBdr>
                  <w:divsChild>
                    <w:div w:id="2620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78489">
      <w:bodyDiv w:val="1"/>
      <w:marLeft w:val="0"/>
      <w:marRight w:val="0"/>
      <w:marTop w:val="0"/>
      <w:marBottom w:val="0"/>
      <w:divBdr>
        <w:top w:val="none" w:sz="0" w:space="0" w:color="auto"/>
        <w:left w:val="none" w:sz="0" w:space="0" w:color="auto"/>
        <w:bottom w:val="none" w:sz="0" w:space="0" w:color="auto"/>
        <w:right w:val="none" w:sz="0" w:space="0" w:color="auto"/>
      </w:divBdr>
      <w:divsChild>
        <w:div w:id="193739468">
          <w:marLeft w:val="0"/>
          <w:marRight w:val="0"/>
          <w:marTop w:val="0"/>
          <w:marBottom w:val="0"/>
          <w:divBdr>
            <w:top w:val="none" w:sz="0" w:space="0" w:color="auto"/>
            <w:left w:val="none" w:sz="0" w:space="0" w:color="auto"/>
            <w:bottom w:val="none" w:sz="0" w:space="0" w:color="auto"/>
            <w:right w:val="none" w:sz="0" w:space="0" w:color="auto"/>
          </w:divBdr>
          <w:divsChild>
            <w:div w:id="1911959515">
              <w:marLeft w:val="0"/>
              <w:marRight w:val="0"/>
              <w:marTop w:val="0"/>
              <w:marBottom w:val="0"/>
              <w:divBdr>
                <w:top w:val="none" w:sz="0" w:space="0" w:color="auto"/>
                <w:left w:val="none" w:sz="0" w:space="0" w:color="auto"/>
                <w:bottom w:val="none" w:sz="0" w:space="0" w:color="auto"/>
                <w:right w:val="none" w:sz="0" w:space="0" w:color="auto"/>
              </w:divBdr>
              <w:divsChild>
                <w:div w:id="1498114408">
                  <w:marLeft w:val="0"/>
                  <w:marRight w:val="0"/>
                  <w:marTop w:val="0"/>
                  <w:marBottom w:val="0"/>
                  <w:divBdr>
                    <w:top w:val="none" w:sz="0" w:space="0" w:color="auto"/>
                    <w:left w:val="none" w:sz="0" w:space="0" w:color="auto"/>
                    <w:bottom w:val="none" w:sz="0" w:space="0" w:color="auto"/>
                    <w:right w:val="none" w:sz="0" w:space="0" w:color="auto"/>
                  </w:divBdr>
                  <w:divsChild>
                    <w:div w:id="19063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51369">
      <w:bodyDiv w:val="1"/>
      <w:marLeft w:val="0"/>
      <w:marRight w:val="0"/>
      <w:marTop w:val="0"/>
      <w:marBottom w:val="0"/>
      <w:divBdr>
        <w:top w:val="none" w:sz="0" w:space="0" w:color="auto"/>
        <w:left w:val="none" w:sz="0" w:space="0" w:color="auto"/>
        <w:bottom w:val="none" w:sz="0" w:space="0" w:color="auto"/>
        <w:right w:val="none" w:sz="0" w:space="0" w:color="auto"/>
      </w:divBdr>
      <w:divsChild>
        <w:div w:id="1293167934">
          <w:marLeft w:val="0"/>
          <w:marRight w:val="0"/>
          <w:marTop w:val="0"/>
          <w:marBottom w:val="0"/>
          <w:divBdr>
            <w:top w:val="none" w:sz="0" w:space="0" w:color="auto"/>
            <w:left w:val="none" w:sz="0" w:space="0" w:color="auto"/>
            <w:bottom w:val="none" w:sz="0" w:space="0" w:color="auto"/>
            <w:right w:val="none" w:sz="0" w:space="0" w:color="auto"/>
          </w:divBdr>
          <w:divsChild>
            <w:div w:id="78139603">
              <w:marLeft w:val="0"/>
              <w:marRight w:val="0"/>
              <w:marTop w:val="0"/>
              <w:marBottom w:val="0"/>
              <w:divBdr>
                <w:top w:val="none" w:sz="0" w:space="0" w:color="auto"/>
                <w:left w:val="none" w:sz="0" w:space="0" w:color="auto"/>
                <w:bottom w:val="none" w:sz="0" w:space="0" w:color="auto"/>
                <w:right w:val="none" w:sz="0" w:space="0" w:color="auto"/>
              </w:divBdr>
              <w:divsChild>
                <w:div w:id="1306546525">
                  <w:marLeft w:val="0"/>
                  <w:marRight w:val="0"/>
                  <w:marTop w:val="0"/>
                  <w:marBottom w:val="0"/>
                  <w:divBdr>
                    <w:top w:val="none" w:sz="0" w:space="0" w:color="auto"/>
                    <w:left w:val="none" w:sz="0" w:space="0" w:color="auto"/>
                    <w:bottom w:val="none" w:sz="0" w:space="0" w:color="auto"/>
                    <w:right w:val="none" w:sz="0" w:space="0" w:color="auto"/>
                  </w:divBdr>
                  <w:divsChild>
                    <w:div w:id="243420778">
                      <w:marLeft w:val="0"/>
                      <w:marRight w:val="0"/>
                      <w:marTop w:val="0"/>
                      <w:marBottom w:val="0"/>
                      <w:divBdr>
                        <w:top w:val="none" w:sz="0" w:space="0" w:color="auto"/>
                        <w:left w:val="none" w:sz="0" w:space="0" w:color="auto"/>
                        <w:bottom w:val="none" w:sz="0" w:space="0" w:color="auto"/>
                        <w:right w:val="none" w:sz="0" w:space="0" w:color="auto"/>
                      </w:divBdr>
                      <w:divsChild>
                        <w:div w:id="13570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9B27C720.dotm</Template>
  <TotalTime>10</TotalTime>
  <Pages>5</Pages>
  <Words>1340</Words>
  <Characters>7106</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Handeland</dc:creator>
  <cp:lastModifiedBy>Hilde Handeland</cp:lastModifiedBy>
  <cp:revision>3</cp:revision>
  <dcterms:created xsi:type="dcterms:W3CDTF">2015-09-18T12:09:00Z</dcterms:created>
  <dcterms:modified xsi:type="dcterms:W3CDTF">2015-10-23T08:32:00Z</dcterms:modified>
</cp:coreProperties>
</file>